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4A" w:rsidRPr="00F26B2D" w:rsidRDefault="0073744A" w:rsidP="00D07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160"/>
        <w:gridCol w:w="3600"/>
      </w:tblGrid>
      <w:tr w:rsidR="00F26B2D" w:rsidRPr="00F26B2D" w:rsidTr="004155C4">
        <w:tc>
          <w:tcPr>
            <w:tcW w:w="3600" w:type="dxa"/>
            <w:vAlign w:val="center"/>
          </w:tcPr>
          <w:p w:rsidR="00F26B2D" w:rsidRPr="00F26B2D" w:rsidRDefault="00F26B2D" w:rsidP="00D07BBB">
            <w:pPr>
              <w:spacing w:after="0"/>
              <w:ind w:left="2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B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proofErr w:type="spellStart"/>
            <w:r w:rsidRPr="00F26B2D">
              <w:rPr>
                <w:rFonts w:ascii="Times New Roman" w:hAnsi="Times New Roman" w:cs="Times New Roman"/>
                <w:b/>
                <w:sz w:val="18"/>
                <w:szCs w:val="18"/>
              </w:rPr>
              <w:t>ХАЛЬМГ</w:t>
            </w:r>
            <w:proofErr w:type="spellEnd"/>
            <w:r w:rsidRPr="00F26B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26B2D">
              <w:rPr>
                <w:rFonts w:ascii="Times New Roman" w:hAnsi="Times New Roman" w:cs="Times New Roman"/>
                <w:b/>
                <w:sz w:val="18"/>
                <w:szCs w:val="18"/>
              </w:rPr>
              <w:t>ТАНГЧИН</w:t>
            </w:r>
            <w:proofErr w:type="spellEnd"/>
          </w:p>
          <w:p w:rsidR="00F26B2D" w:rsidRPr="00F26B2D" w:rsidRDefault="00F26B2D" w:rsidP="00D07BBB">
            <w:pPr>
              <w:spacing w:after="0"/>
              <w:ind w:right="2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B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ЦАГАН АМАН СЕЛЯНЭ</w:t>
            </w:r>
          </w:p>
          <w:p w:rsidR="00F26B2D" w:rsidRPr="00F26B2D" w:rsidRDefault="00F26B2D" w:rsidP="00D07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B2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 БYРДАЦИН</w:t>
            </w:r>
          </w:p>
          <w:p w:rsidR="00F26B2D" w:rsidRPr="00F26B2D" w:rsidRDefault="00F26B2D" w:rsidP="00D07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B2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АДМИНИСТРАЦИН АХЛАЧ</w:t>
            </w:r>
          </w:p>
        </w:tc>
        <w:tc>
          <w:tcPr>
            <w:tcW w:w="2160" w:type="dxa"/>
            <w:vAlign w:val="center"/>
          </w:tcPr>
          <w:p w:rsidR="00F26B2D" w:rsidRPr="00F26B2D" w:rsidRDefault="00F26B2D" w:rsidP="00D07B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B2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26B2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F26B2D" w:rsidRPr="00F26B2D" w:rsidRDefault="00F26B2D" w:rsidP="00D07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B2D">
              <w:rPr>
                <w:rFonts w:ascii="Times New Roman" w:hAnsi="Times New Roman" w:cs="Times New Roman"/>
                <w:b/>
                <w:sz w:val="18"/>
                <w:szCs w:val="18"/>
              </w:rPr>
              <w:t>ГЛАВА  АДМИНИСТРАЦИИ</w:t>
            </w:r>
          </w:p>
          <w:p w:rsidR="00F26B2D" w:rsidRPr="00F26B2D" w:rsidRDefault="00F26B2D" w:rsidP="00D07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B2D">
              <w:rPr>
                <w:rFonts w:ascii="Times New Roman" w:hAnsi="Times New Roman" w:cs="Times New Roman"/>
                <w:b/>
                <w:sz w:val="18"/>
                <w:szCs w:val="18"/>
              </w:rPr>
              <w:t>ЦАГАНАМАНСКОГО СЕЛЬСКОГО</w:t>
            </w:r>
          </w:p>
          <w:p w:rsidR="00F26B2D" w:rsidRPr="00F26B2D" w:rsidRDefault="00F26B2D" w:rsidP="00D07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B2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</w:p>
          <w:p w:rsidR="00F26B2D" w:rsidRPr="00F26B2D" w:rsidRDefault="00F26B2D" w:rsidP="00D07B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B2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КАЛМЫКИЯ</w:t>
            </w:r>
          </w:p>
        </w:tc>
      </w:tr>
    </w:tbl>
    <w:p w:rsidR="00F26B2D" w:rsidRPr="00F26B2D" w:rsidRDefault="00F26B2D" w:rsidP="00D07BBB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F26B2D">
        <w:rPr>
          <w:rFonts w:ascii="Times New Roman" w:hAnsi="Times New Roman" w:cs="Times New Roman"/>
          <w:b/>
          <w:sz w:val="18"/>
          <w:szCs w:val="18"/>
        </w:rPr>
        <w:t xml:space="preserve"> 359300, Республика Калмыкия, Юстинский  район, </w:t>
      </w:r>
      <w:proofErr w:type="spellStart"/>
      <w:r w:rsidRPr="00F26B2D">
        <w:rPr>
          <w:rFonts w:ascii="Times New Roman" w:hAnsi="Times New Roman" w:cs="Times New Roman"/>
          <w:b/>
          <w:sz w:val="18"/>
          <w:szCs w:val="18"/>
        </w:rPr>
        <w:t>п.Цаган</w:t>
      </w:r>
      <w:proofErr w:type="spellEnd"/>
      <w:r w:rsidRPr="00F26B2D">
        <w:rPr>
          <w:rFonts w:ascii="Times New Roman" w:hAnsi="Times New Roman" w:cs="Times New Roman"/>
          <w:b/>
          <w:sz w:val="18"/>
          <w:szCs w:val="18"/>
        </w:rPr>
        <w:t xml:space="preserve">  Аман, ул. Хомутникова,17 код /84744/, тел. 9-21-91</w:t>
      </w:r>
    </w:p>
    <w:p w:rsidR="0073744A" w:rsidRPr="00F26B2D" w:rsidRDefault="00F26B2D" w:rsidP="00F26B2D">
      <w:pPr>
        <w:rPr>
          <w:rFonts w:ascii="Times New Roman" w:hAnsi="Times New Roman" w:cs="Times New Roman"/>
          <w:sz w:val="28"/>
          <w:szCs w:val="28"/>
        </w:rPr>
      </w:pPr>
      <w:r w:rsidRPr="00F26B2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73744A" w:rsidRPr="00F26B2D" w:rsidRDefault="00F26B2D" w:rsidP="00F26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</w:t>
      </w:r>
      <w:r w:rsidR="006F02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июня </w:t>
      </w:r>
      <w:r w:rsidR="00EB66A6" w:rsidRP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B66A6" w:rsidRP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66A6" w:rsidRP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 Цаган Аман</w:t>
      </w:r>
    </w:p>
    <w:p w:rsidR="0073744A" w:rsidRPr="00F26B2D" w:rsidRDefault="00EB66A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B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214" w:type="dxa"/>
        <w:tblInd w:w="109" w:type="dxa"/>
        <w:tblLook w:val="04A0"/>
      </w:tblPr>
      <w:tblGrid>
        <w:gridCol w:w="9214"/>
      </w:tblGrid>
      <w:tr w:rsidR="0073744A" w:rsidRPr="00F26B2D">
        <w:trPr>
          <w:trHeight w:val="2070"/>
        </w:trPr>
        <w:tc>
          <w:tcPr>
            <w:tcW w:w="9214" w:type="dxa"/>
          </w:tcPr>
          <w:p w:rsidR="0073744A" w:rsidRPr="00F26B2D" w:rsidRDefault="00F26B2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66A6" w:rsidRPr="00F26B2D">
              <w:rPr>
                <w:rFonts w:ascii="Times New Roman" w:hAnsi="Times New Roman" w:cs="Times New Roman"/>
                <w:sz w:val="28"/>
                <w:szCs w:val="28"/>
              </w:rPr>
              <w:t xml:space="preserve">Об источниках наружного противопожарного водоснабжения </w:t>
            </w:r>
          </w:p>
          <w:p w:rsidR="0073744A" w:rsidRPr="00F26B2D" w:rsidRDefault="00EB66A6">
            <w:pPr>
              <w:pStyle w:val="ConsPlusNonformat"/>
              <w:jc w:val="center"/>
            </w:pPr>
            <w:r w:rsidRPr="00F26B2D">
              <w:rPr>
                <w:rFonts w:ascii="Times New Roman" w:hAnsi="Times New Roman" w:cs="Times New Roman"/>
                <w:sz w:val="28"/>
                <w:szCs w:val="28"/>
              </w:rPr>
              <w:t xml:space="preserve">для целей пожаротушения, расположенных в населенных пунктах </w:t>
            </w:r>
          </w:p>
          <w:p w:rsidR="0073744A" w:rsidRPr="00F26B2D" w:rsidRDefault="00EB66A6">
            <w:pPr>
              <w:pStyle w:val="ConsPlusNonformat"/>
              <w:jc w:val="center"/>
            </w:pPr>
            <w:r w:rsidRPr="00F26B2D">
              <w:rPr>
                <w:rFonts w:ascii="Times New Roman" w:hAnsi="Times New Roman" w:cs="Times New Roman"/>
                <w:sz w:val="28"/>
                <w:szCs w:val="28"/>
              </w:rPr>
              <w:t>и на прилегающих к ним территориях Цаганаманского сельского муниципального образования Республики Калмыкия</w:t>
            </w:r>
            <w:bookmarkStart w:id="0" w:name="_Hlk104472708"/>
            <w:bookmarkEnd w:id="0"/>
            <w:r w:rsidR="00F26B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744A" w:rsidRPr="00F26B2D" w:rsidRDefault="00737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44A" w:rsidRPr="00F26B2D" w:rsidRDefault="00EB66A6" w:rsidP="00F26B2D">
      <w:pPr>
        <w:spacing w:after="20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Федеральными законами от 22 июля 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123-Ф3 "Технический регламент о требованиях пожарной безопасности",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от 21 декабря 1994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69-ФЗ "О пожарной безопасности",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целях обеспечения пожарной безопасности на территории Цаганаманского сельского муниципального образования Республики Калмыкия,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администрация   Цаганаманского сельского муниципального образования </w:t>
      </w:r>
      <w:bookmarkStart w:id="1" w:name="_Hlk10447339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Республики Калмыкия </w:t>
      </w:r>
      <w:bookmarkEnd w:id="1"/>
      <w:r w:rsidRPr="00F26B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постановляет:</w:t>
      </w:r>
    </w:p>
    <w:p w:rsidR="0073744A" w:rsidRDefault="007374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744A" w:rsidRDefault="00EB66A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порядок содержания и эксплуатации источников наружного противопожарного водоснабжения в границах Цаганаманского сельского муниципального образования Республики Калмыкия согласно приложению 1.</w:t>
      </w:r>
    </w:p>
    <w:p w:rsidR="0073744A" w:rsidRDefault="00EB66A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перечень источников наружного противопожарного водоснабжения в населенных пунктах и на прилегающих к ним территориях согласно приложению 2.</w:t>
      </w:r>
    </w:p>
    <w:p w:rsidR="0073744A" w:rsidRDefault="00EB66A6">
      <w:pPr>
        <w:pStyle w:val="a8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Цаганаманского сельского муниципального образования:</w:t>
      </w:r>
    </w:p>
    <w:p w:rsidR="0073744A" w:rsidRDefault="00EB66A6">
      <w:pPr>
        <w:pStyle w:val="a8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 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цели;</w:t>
      </w:r>
    </w:p>
    <w:p w:rsidR="0073744A" w:rsidRDefault="00EB66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 Два раза в год (весной – с 01 апреля по 01 июня и осенью – с 01 сентября по 01 ноября) проводить совместно с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ПСЧ 1 ПСО ГПС ФПС ГУ МЧС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России по Республике Калмыкия, комиссионное обследование (проверку) средств наружного противопожарного водоснабжения на территории поселения и представлять результаты проверок в сроки до 20 июня и 20 ноября в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ПСЧ 1 ПСО ГПС ФПС ГУ МЧС России по Республике Калмыкия и в администрацию Цаганаманского сельского муниципального образования. 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73744A" w:rsidRDefault="00EB66A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73744A" w:rsidRDefault="00EB66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обнародованию, а также размещению на официальном сайте администрации Цаганаманского сельского муниципального образования Республики Калмыкия в информационно-телекоммуникационной сети «Интернет».</w:t>
      </w:r>
    </w:p>
    <w:p w:rsidR="0073744A" w:rsidRDefault="00EB66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 исполнением постановления оставляю за собой.</w:t>
      </w:r>
    </w:p>
    <w:p w:rsidR="0073744A" w:rsidRDefault="0073744A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73744A" w:rsidRDefault="0073744A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73744A" w:rsidRDefault="0073744A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6B2D" w:rsidRPr="00F26B2D" w:rsidRDefault="00F26B2D" w:rsidP="00F26B2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6B2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6B2D" w:rsidRPr="00F26B2D" w:rsidRDefault="00F26B2D" w:rsidP="00F26B2D">
      <w:pPr>
        <w:pStyle w:val="ab"/>
        <w:rPr>
          <w:rFonts w:ascii="Times New Roman" w:hAnsi="Times New Roman" w:cs="Times New Roman"/>
          <w:sz w:val="28"/>
          <w:szCs w:val="28"/>
        </w:rPr>
      </w:pPr>
      <w:r w:rsidRPr="00F26B2D">
        <w:rPr>
          <w:rFonts w:ascii="Times New Roman" w:hAnsi="Times New Roman" w:cs="Times New Roman"/>
          <w:sz w:val="28"/>
          <w:szCs w:val="28"/>
        </w:rPr>
        <w:t xml:space="preserve">         Цаганаманского сельского</w:t>
      </w:r>
    </w:p>
    <w:p w:rsidR="00F26B2D" w:rsidRPr="00F26B2D" w:rsidRDefault="00F26B2D" w:rsidP="00F26B2D">
      <w:pPr>
        <w:pStyle w:val="ab"/>
        <w:rPr>
          <w:rFonts w:ascii="Times New Roman" w:hAnsi="Times New Roman" w:cs="Times New Roman"/>
          <w:sz w:val="28"/>
          <w:szCs w:val="28"/>
        </w:rPr>
      </w:pPr>
      <w:r w:rsidRPr="00F26B2D">
        <w:rPr>
          <w:rFonts w:ascii="Times New Roman" w:hAnsi="Times New Roman" w:cs="Times New Roman"/>
          <w:sz w:val="28"/>
          <w:szCs w:val="28"/>
        </w:rPr>
        <w:t xml:space="preserve">         муниципального образования           </w:t>
      </w:r>
    </w:p>
    <w:p w:rsidR="00F26B2D" w:rsidRPr="00F26B2D" w:rsidRDefault="00F26B2D" w:rsidP="00F26B2D">
      <w:pPr>
        <w:pStyle w:val="ab"/>
        <w:rPr>
          <w:rFonts w:ascii="Times New Roman" w:hAnsi="Times New Roman" w:cs="Times New Roman"/>
          <w:sz w:val="28"/>
          <w:szCs w:val="28"/>
        </w:rPr>
      </w:pPr>
      <w:r w:rsidRPr="00F26B2D">
        <w:rPr>
          <w:rFonts w:ascii="Times New Roman" w:hAnsi="Times New Roman" w:cs="Times New Roman"/>
          <w:sz w:val="28"/>
          <w:szCs w:val="28"/>
        </w:rPr>
        <w:t xml:space="preserve">         Республики Калмыкия                                            Э.В. Кутуров</w:t>
      </w:r>
    </w:p>
    <w:p w:rsidR="0073744A" w:rsidRPr="00F26B2D" w:rsidRDefault="0073744A" w:rsidP="00F26B2D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44A" w:rsidRDefault="0073744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44A" w:rsidRDefault="0073744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44A" w:rsidRDefault="0073744A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744A" w:rsidRDefault="0073744A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744A" w:rsidRDefault="0073744A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744A" w:rsidRDefault="0073744A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744A" w:rsidRDefault="0073744A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744A" w:rsidRDefault="0073744A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744A" w:rsidRDefault="0073744A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744A" w:rsidRDefault="0073744A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744A" w:rsidRDefault="0073744A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744A" w:rsidRDefault="0073744A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744A" w:rsidRDefault="00EB6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3744A" w:rsidRDefault="00EB6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</w:t>
      </w:r>
    </w:p>
    <w:p w:rsidR="00EB66A6" w:rsidRDefault="00EB6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Цаганаманского сельского </w:t>
      </w:r>
    </w:p>
    <w:p w:rsidR="0073744A" w:rsidRDefault="00EB6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3744A" w:rsidRDefault="00EB6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«03»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2022г.  №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73744A" w:rsidRDefault="00EB6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(приложение 1)</w:t>
      </w:r>
    </w:p>
    <w:p w:rsidR="0073744A" w:rsidRDefault="0073744A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44A" w:rsidRDefault="00EB66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3744A" w:rsidRDefault="00EB66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содержания и эксплуатации источников наружного противопожарного водоснабжения в границах населенных пунктов и прилегающих к ним территориях Цаганаманского сельского муниципального образования  Республики Калмыкия </w:t>
      </w:r>
    </w:p>
    <w:p w:rsidR="0073744A" w:rsidRDefault="00737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44A" w:rsidRDefault="0073744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44A" w:rsidRDefault="00EB66A6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содержания и эксплуатации источников наружного противопожарного водоснабжения в границах населенных пунктов и прилегающих к ним территориях Цаганаманского сельского муниципального образования (далее - Порядок) разработан в соответствии с Федеральными законами от 22.07.2008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123-ФЗ "Технический регламент о требованиях пожарной безопасности", от 21.12.1994 № 69-ФЗ "О пожарной безопасности",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применяются следующие понятия и сокращения: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наружного противопожарного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пожаротушение - тушение пожаров, заправка пожарных автоцистерн, пожарно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выезда - территория, на которой силами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1 ПСО ГПС ФПС ГУ МЧС России по Республике Калмыкия (далее –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ПСЧ) или иными организациями, имеющими лицензию на право проведения данного вида работ, осуществляется тушение пожаров.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предназначен для использования при определении взаимоотношений между органом местного самоуправления -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Цаганаманского сельского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Цаганаманское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СМО), МУП «Тепловик»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силами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и применяется в целях упорядочения содержания и эксплуатации источников ППВ на территории Цаганаманского сельского муниципального образования.</w:t>
      </w:r>
    </w:p>
    <w:p w:rsidR="0073744A" w:rsidRDefault="00EB66A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эксплуатация источников ППВ</w:t>
      </w:r>
      <w:bookmarkEnd w:id="2"/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источников ППВ в соответствии с нормативными документами;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содержанию и ремонтно-профилактическим работам;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беспрепятственного доступа к источникам ППВ сил и средств подразделений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или других организаций, осуществляющих тушение пожаров;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мест размещения источников ППВ от мусора, снега и наледи;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своевременное уведомление МУП «Тепловик», администрации Цаганаманского сельского муниципального образования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«Тепловик»,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источников ППВ на территории Цаганаманского сельского муниципального образования и характеристики определяются в соответствии с требованиями: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Свода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режима в Российской Федерации,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2.04.02-84 "Водоснабжение. Наружные сети и сооружения".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Указатели источников ППВ выполняются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ГОСТ Р12.4.026-2001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19.09.2001 № 387-ст). Установка указателей источников ППВ возлагается на администрацию Цаганаманского сельского муниципального образования, абонента, иную организацию, имеющую в собственности, хозяйственном ведении или оперативном управлении источники ППВ.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гидранты, разрешается использовать только для целей пожаротушения.</w:t>
      </w:r>
    </w:p>
    <w:p w:rsidR="0073744A" w:rsidRDefault="00EB66A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Учет, проверка и испытание источников ППВ</w:t>
      </w:r>
      <w:bookmarkEnd w:id="3"/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Цаганаманского сельского муниципального образования, МУП «Тепловик»,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учета всех источников ППВ, которые могут быть использованы для целей пожаротушения, администрация Цаганаманского сельского муниципального образования, а МУП «Тепловик»,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постоянного контроля за наличием и состоянием источников ППВ администрация Цаганаманского сельского муниципального образования, МУП «Тепловик», абоненты, организации, которые их содержат и эксплуатируют, должны осуществлять их обследование (проверку) и испытание.</w:t>
      </w:r>
    </w:p>
    <w:p w:rsidR="0073744A" w:rsidRDefault="00EB66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состояние источников ППВ проверяется не менее двух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 представителями МУП «Тепловик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администрации Цаганаманского сельского муниципального образования, абонента, организации, имеющей в собственности, хозяйственном ведении или оперативном управлении источники, совместно с представителями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ПСЧ. Для проверки состояния источников ППВ могут приглашаться представители администрации Цаганаманского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СМО.</w:t>
      </w:r>
    </w:p>
    <w:p w:rsidR="0073744A" w:rsidRDefault="00EB66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Цаганаманского сельского муниципального образования, МУП «Тепловик»,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73744A" w:rsidRDefault="00F26B2D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в установленном порядке сообщает в администрацию Цаганаманского сельского муниципального образования, в отделение  надзорной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Юстинского</w:t>
      </w:r>
      <w:r w:rsidR="00EB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управления надзорной деятельности и профилактической работы Главного управления МЧС России по Республике Калмыкия,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EB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«Тепловик»,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</w:t>
      </w:r>
      <w:r w:rsidR="00EB6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</w:t>
      </w:r>
      <w:r w:rsidR="00EB66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-тактических учений и занятий, оперативно-тактическом изучении района выезда.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(проверке) пожарных гидрантов устанавливаются следующие неисправности (недостатки):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Неисправности (недостатки) исключающие забор воды: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  Отсутствие указателя, либо нечёткие надписи на ней:  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 Отсутствие указателя (координатной таблички);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Не чётко нанесены надписи, цифры на указателе (координатной табличке).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Невозможность подъезда: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2.1. Невозможность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беспрепятственного подъезда к гидранту;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Отсутствие подъезда.  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Невозможность его обнаружения:  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 Засыпан грунтом (мусором и т.п.);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 Завален оборудованием, иными предметами (загромождён автотранспортом и т.п.);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3.3. Под слоем льда (снега);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3.4. Заасфальтирован.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Невозможность установить пожарную колонку: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4.1. Сдвинут колодец;  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4.2. Колодец завален грунтом; 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4.3. Колодец заплыл грязью; 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4.4. Стояк низко расположен; 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4.5. Сбита резьба на стояке; 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4.6. Смещён стояк;  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4.7. Сужены проушины на верхнем фланце;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4.8. Мешают болты на верхнем фланце.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4. Наличие технических дефектов: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5.1. Заглушен;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5.2. Нет стояка;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5.3. Не закреплён стояк;  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5.4. Стояк забит грунтом;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5.5. Трещина в стояке;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5.6. Нет штока;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5.7. Проворачивается (сорван) шток;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5.8. Шток не провернуть;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5.9. Погнут шток;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5.10. Длинный шток;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5.11. Короткий шток;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5.12. Малый квадрат штока;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5.13. Большой квадрат штока;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5.14. Стёрты грани штока;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5.15. Разбит фланец.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6. Отключение от магистрали: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6.1. Отключение от магистрали.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7. Заморожен: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7.1. Заморожен.  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 Неисправности (недостатки), не исключающие забор воды: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 Дефекты:  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 Указатель (табличка), не соответствует действительности: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номер дома;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координаты;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тип гидранта;           е) плохо видны надписи;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тип сети;                   ж) цвет таблички;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диаметр сети;   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1.2. Указатель (табличка) выполнен не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Не закрывается (течёт);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Низкое давление в сети;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1.5. Отсутствует дренаж колодца;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1.6. Нет комплекта;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1.7. Сдвинуто кольцо колодца;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1.8. Нет крышки колодца;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1.9. Нет крышки стояка гидранта;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1.10. В стояке нет затравки (пробки);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1.11. Течь под верхним фланцем;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1.12. Течь под нижним фланцем;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1.13. Вода в стояке (не работает сливное устройство);</w:t>
      </w:r>
    </w:p>
    <w:p w:rsidR="0073744A" w:rsidRDefault="00EB6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Вода в колодце (нарушена герметичность колодца от проникновения грунтовых вод).   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(проверка) пожарных гидрантов должна проводиться при выполнении условий: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опробование гидрантов с пуском воды разрешается только при плюсовых температурах наружного воздуха;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отрицательных температурах от 0 до минус 15 градусов допускается только внешний осмотр гидранта без пуска воды;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возможность беспрепятственного подъезда к водоему;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указателя (координатной таблички);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чётко нанесены надписи, цифры на указателе (координатной табличке);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площадка перед водоемом для установки пожарных автомобилей для забора воды;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воды в водоеме (в том числе отсутствует приямок);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герметичен (не держит воду);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упорный брус;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закреплён упорный брус;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неисправен (отсутствует) самотёчный колодец;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указателя (координатной таблички) пирса;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чётко нанесены надписи, цифры на указателе (координатной табличке);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беспрепятственного подъезда к пирсу;</w:t>
      </w:r>
    </w:p>
    <w:p w:rsidR="0073744A" w:rsidRDefault="00EB66A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площадки перед пирсом для разворота пожарной техники.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источников ППВ проводится в соответствии с установленными методиками.</w:t>
      </w:r>
    </w:p>
    <w:p w:rsidR="0073744A" w:rsidRDefault="00EB66A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и реконструкция источников ППВ</w:t>
      </w:r>
      <w:bookmarkEnd w:id="4"/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пожарных гидрантов должен быть произведен в течение суток с момента обнаружения неисправности.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МУП «Тепловик», администрацией Цаганаманского сельского муниципального образования совместно с представителями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и определяются меры по обеспечению территории Цаганаманского сельского муниципального образования водоснабжением для целей пожаротушения.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снятие пожарных гидрантов с водопроводной сети населенного пункта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73744A" w:rsidRDefault="00EB66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данного вида работ допускается по предварительному уведомлению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сетей водопровода, где отключено более пяти пожарных гидрантов, должен быть произведен, как правило, в течение суток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обнаружения неисправности. При более длительных сроках ремонта МУП «Тепловик» принимает меры по обеспечению водоснабжением для целей пожаротушения, о чем должно быть проинформирован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«Тепловик» и администрация Цаганаманского сельского муниципального образования должны уведомлять подразделения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об обнаруженной неисправности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ремонта или замены источников ППВ и об окончании ремонта или замены источников ППВ.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 по ремонту источников ППВ силы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привлекаются на проверку их состояния.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73744A" w:rsidRDefault="00EB66A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взаимодействия</w:t>
      </w:r>
      <w:bookmarkEnd w:id="5"/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взаимодействия между МУП «Тепловик», администрацией Цаганаманского сельского муниципального образования, абонентами, организациями,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в сфере содержания и эксплуатации источников ППВ регламентируются соглашениями о взаимодействии и (или) договорами.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и обеспечения максимальной водоотдачи сетей МУП «Тепловик», администрация Цаганаманского сельского муниципального образования, абонент или организация разрабатывает план (инструкцию) взаимодействия, учитывающий(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конкретные местные условия.</w:t>
      </w:r>
    </w:p>
    <w:p w:rsidR="0073744A" w:rsidRDefault="00EB66A6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ПСЧ осуществляют проезд на территорию предприятий и организаций для заправки водой в целях тушения пожаров, для контроля состояния источников ППВ в порядке, установленном федеральным законодательством и законодательством Республики Калмыкия.</w:t>
      </w:r>
      <w:r>
        <w:br w:type="page"/>
      </w:r>
    </w:p>
    <w:p w:rsidR="0073744A" w:rsidRDefault="00EB66A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3744A" w:rsidRDefault="00EB66A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3744A" w:rsidRDefault="00EB66A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Цаганаманского сельского муниципального о</w:t>
      </w:r>
      <w:r w:rsidR="00F26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</w:p>
    <w:p w:rsidR="0073744A" w:rsidRDefault="00F26B2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«03» июня </w:t>
      </w:r>
      <w:r w:rsidR="00EB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73744A" w:rsidRDefault="007374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44A" w:rsidRDefault="00EB66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3744A" w:rsidRDefault="00EB66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резервуаров и водных объектов на территории Цаганаманского сельского муниципального образования Республики Калмыкия, используемых для забора воды в целях пожаротушения</w:t>
      </w:r>
    </w:p>
    <w:p w:rsidR="0073744A" w:rsidRDefault="00737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3744A" w:rsidRDefault="00EB66A6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Перечень пожарных гидрантов в п. Цаган Аман:</w:t>
      </w:r>
    </w:p>
    <w:p w:rsidR="0073744A" w:rsidRDefault="0073744A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3744A" w:rsidRDefault="0073744A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8505" w:type="dxa"/>
        <w:tblInd w:w="391" w:type="dxa"/>
        <w:tblLook w:val="04A0"/>
      </w:tblPr>
      <w:tblGrid>
        <w:gridCol w:w="709"/>
        <w:gridCol w:w="4251"/>
        <w:gridCol w:w="3545"/>
      </w:tblGrid>
      <w:tr w:rsidR="0073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Адрес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ПГ</w:t>
            </w:r>
          </w:p>
        </w:tc>
      </w:tr>
      <w:tr w:rsidR="0073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3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3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3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</w:tbl>
    <w:p w:rsidR="0073744A" w:rsidRDefault="00737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A" w:rsidRDefault="00EB66A6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Перечень пожарных гидрантов в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Сюмин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Булг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73744A" w:rsidRDefault="0073744A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8505" w:type="dxa"/>
        <w:tblInd w:w="391" w:type="dxa"/>
        <w:tblLook w:val="04A0"/>
      </w:tblPr>
      <w:tblGrid>
        <w:gridCol w:w="709"/>
        <w:gridCol w:w="4251"/>
        <w:gridCol w:w="3545"/>
      </w:tblGrid>
      <w:tr w:rsidR="0073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Дом 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ПГ</w:t>
            </w:r>
          </w:p>
        </w:tc>
      </w:tr>
      <w:tr w:rsidR="0073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3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3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</w:tbl>
    <w:p w:rsidR="0073744A" w:rsidRDefault="00737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A" w:rsidRDefault="00737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A" w:rsidRDefault="00EB66A6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пожарных водоемов</w:t>
      </w:r>
    </w:p>
    <w:p w:rsidR="0073744A" w:rsidRDefault="0073744A">
      <w:pPr>
        <w:spacing w:after="0" w:line="240" w:lineRule="auto"/>
        <w:ind w:lef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72" w:type="dxa"/>
        <w:jc w:val="center"/>
        <w:tblLook w:val="04A0"/>
      </w:tblPr>
      <w:tblGrid>
        <w:gridCol w:w="617"/>
        <w:gridCol w:w="2894"/>
        <w:gridCol w:w="4961"/>
      </w:tblGrid>
      <w:tr w:rsidR="0073744A" w:rsidTr="00F26B2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EB6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73744A" w:rsidTr="00F26B2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EB6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 w:rsidTr="00F26B2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F26B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 w:rsidTr="00F26B2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F26B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 w:rsidTr="00F26B2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F26B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 w:rsidTr="00F26B2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F26B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 w:rsidTr="00F26B2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F26B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 w:rsidTr="00F26B2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F26B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 w:rsidTr="00F26B2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F26B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 w:rsidTr="00F26B2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F26B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 w:rsidTr="00F26B2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F26B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744A" w:rsidRDefault="007374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A" w:rsidRDefault="00EB66A6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водных объектов, предназначенных для забора воды в целях пожаротушения </w:t>
      </w:r>
    </w:p>
    <w:tbl>
      <w:tblPr>
        <w:tblW w:w="8472" w:type="dxa"/>
        <w:jc w:val="center"/>
        <w:tblLook w:val="04A0"/>
      </w:tblPr>
      <w:tblGrid>
        <w:gridCol w:w="617"/>
        <w:gridCol w:w="2894"/>
        <w:gridCol w:w="4961"/>
      </w:tblGrid>
      <w:tr w:rsidR="0073744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EB6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EB6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EB6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73744A">
        <w:trPr>
          <w:jc w:val="center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73744A">
            <w:pPr>
              <w:spacing w:after="0" w:line="240" w:lineRule="auto"/>
              <w:ind w:left="40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744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EB6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742D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Волга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EB6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EB6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4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EB6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4A" w:rsidRDefault="007374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744A" w:rsidRDefault="007374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A" w:rsidRDefault="0073744A">
      <w:pPr>
        <w:spacing w:after="0" w:line="240" w:lineRule="auto"/>
      </w:pPr>
    </w:p>
    <w:p w:rsidR="0073744A" w:rsidRDefault="0073744A">
      <w:pPr>
        <w:spacing w:after="0" w:line="240" w:lineRule="auto"/>
      </w:pPr>
    </w:p>
    <w:sectPr w:rsidR="0073744A" w:rsidSect="00D07BBB">
      <w:pgSz w:w="11906" w:h="16838"/>
      <w:pgMar w:top="709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A86"/>
    <w:multiLevelType w:val="multilevel"/>
    <w:tmpl w:val="C0FAE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C17BA7"/>
    <w:multiLevelType w:val="multilevel"/>
    <w:tmpl w:val="8960D23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3B1A09"/>
    <w:multiLevelType w:val="multilevel"/>
    <w:tmpl w:val="01D472FA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D9C59D5"/>
    <w:multiLevelType w:val="multilevel"/>
    <w:tmpl w:val="2EF028A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9F46419"/>
    <w:multiLevelType w:val="multilevel"/>
    <w:tmpl w:val="B9242A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744A"/>
    <w:rsid w:val="003153D6"/>
    <w:rsid w:val="006F0228"/>
    <w:rsid w:val="0073744A"/>
    <w:rsid w:val="00742D31"/>
    <w:rsid w:val="00D07BBB"/>
    <w:rsid w:val="00DC5689"/>
    <w:rsid w:val="00E705BB"/>
    <w:rsid w:val="00EB66A6"/>
    <w:rsid w:val="00F2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4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063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3744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73744A"/>
    <w:pPr>
      <w:spacing w:after="140" w:line="276" w:lineRule="auto"/>
    </w:pPr>
  </w:style>
  <w:style w:type="paragraph" w:styleId="a6">
    <w:name w:val="List"/>
    <w:basedOn w:val="a5"/>
    <w:rsid w:val="0073744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73744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73744A"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rsid w:val="008928D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E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26B2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D15E-FC82-4DD8-89AD-67A0EE03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2923</Words>
  <Characters>16662</Characters>
  <Application>Microsoft Office Word</Application>
  <DocSecurity>0</DocSecurity>
  <Lines>138</Lines>
  <Paragraphs>39</Paragraphs>
  <ScaleCrop>false</ScaleCrop>
  <Company/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dc:description/>
  <cp:lastModifiedBy>1</cp:lastModifiedBy>
  <cp:revision>95</cp:revision>
  <cp:lastPrinted>2022-06-03T11:20:00Z</cp:lastPrinted>
  <dcterms:created xsi:type="dcterms:W3CDTF">2022-02-09T12:19:00Z</dcterms:created>
  <dcterms:modified xsi:type="dcterms:W3CDTF">2022-06-15T12:31:00Z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